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032" w:rsidRPr="00B40032" w:rsidRDefault="00B40032" w:rsidP="009B47C7">
      <w:pPr>
        <w:jc w:val="both"/>
        <w:rPr>
          <w:b/>
          <w:bCs/>
        </w:rPr>
      </w:pPr>
      <w:r w:rsidRPr="00B40032">
        <w:rPr>
          <w:b/>
          <w:bCs/>
        </w:rPr>
        <w:t>49. A megyei fejlesztési és képzési bizottság</w:t>
      </w:r>
    </w:p>
    <w:p w:rsidR="00B40032" w:rsidRPr="00B40032" w:rsidRDefault="00B40032" w:rsidP="009B47C7">
      <w:pPr>
        <w:jc w:val="both"/>
      </w:pPr>
      <w:r w:rsidRPr="00B40032">
        <w:rPr>
          <w:b/>
          <w:bCs/>
        </w:rPr>
        <w:t xml:space="preserve">81. § </w:t>
      </w:r>
      <w:r w:rsidRPr="00B40032">
        <w:t>(1) A megyei fejlesztési és képzési bizottság (a továbbiakban: bizottság) a szakképzés fejlesztése és a munkaerő-piaci igények érvényesítése céljából létrehozott konzultációs, véleményező, javaslattevő és tanácsadó fővárosi, megyei testület. Budapest és Pest megye területére vonatkozóan a bizottság feladatait kizárólag a fővárosi testület látja el.</w:t>
      </w:r>
    </w:p>
    <w:p w:rsidR="00B40032" w:rsidRPr="00B40032" w:rsidRDefault="00B40032" w:rsidP="009B47C7">
      <w:pPr>
        <w:jc w:val="both"/>
      </w:pPr>
      <w:r w:rsidRPr="00B40032">
        <w:t>(2) A bizottság közreműködik a munkaerő-piaci információk, a foglalkoztatási, foglalkoztathatósági adatok és prognózisok alapján a nemzetgazdasági igények és a szakképzés fejlesztésének összehangolásában.</w:t>
      </w:r>
    </w:p>
    <w:p w:rsidR="00B40032" w:rsidRPr="00B40032" w:rsidRDefault="00B40032" w:rsidP="009B47C7">
      <w:pPr>
        <w:jc w:val="both"/>
      </w:pPr>
      <w:r w:rsidRPr="00B40032">
        <w:t>(3)</w:t>
      </w:r>
      <w:hyperlink r:id="rId4" w:anchor="lbj171id7eed" w:history="1">
        <w:r w:rsidRPr="00B40032">
          <w:rPr>
            <w:rStyle w:val="Hiperhivatkozs"/>
            <w:vertAlign w:val="superscript"/>
          </w:rPr>
          <w:t>172</w:t>
        </w:r>
      </w:hyperlink>
      <w:r w:rsidRPr="00B40032">
        <w:t xml:space="preserve"> A bizottság az (1) bekezdésben meghatározott feladatkörében javaslatot tesz a gazdaság igényeit és a munkaerő-piaci kereslet adatait, valamint az országos, regionális, fővárosi és megyei beiskolázásait figyelembe véve a szakképzés fővárosi, megyei szükségleteire. A bizottság javaslatot tesz az adott megyében vagy a fővárosban folytatott szakképzésben indított, állami költségvetési hozzájárulásban részesíthető és a nem támogatott szakképesítésekre (a szakképzés irányaira) és a megyében és a fővárosban indítható szakképesítések keretszámaira (beiskolázási arányaira), valamint az iskolarendszeren kívüli szakmai képzések közül az állam által elismert szakképesítés megszerzésére irányuló szakmai képzések vonatkozásában a felnőttképzésről szóló törvény alapján támogatható szakképesítésekre. A bizottság javaslattételi jogköre nem terjed ki a szakképzésért és felnőttképzésért felelős miniszter által rendeletben meghatározott, munkaerő-piaci relevanciával nem rendelkező művészeti, kulturális, kézműves, hagyományőrző, továbbá a honvédelmi és rendészeti szakképesítésekre.</w:t>
      </w:r>
    </w:p>
    <w:p w:rsidR="00B40032" w:rsidRPr="00B40032" w:rsidRDefault="00B40032" w:rsidP="009B47C7">
      <w:pPr>
        <w:jc w:val="both"/>
      </w:pPr>
      <w:r w:rsidRPr="00B40032">
        <w:t>(4)</w:t>
      </w:r>
      <w:hyperlink r:id="rId5" w:anchor="lbj172id7eed" w:history="1">
        <w:r w:rsidRPr="00B40032">
          <w:rPr>
            <w:rStyle w:val="Hiperhivatkozs"/>
            <w:vertAlign w:val="superscript"/>
          </w:rPr>
          <w:t>173</w:t>
        </w:r>
      </w:hyperlink>
      <w:r w:rsidRPr="00B40032">
        <w:t xml:space="preserve"> A szakképzés irányaira és a beiskolázási arányokra vonatkozó javaslatot a bizottság a felnőttoktatást is magába foglaló iskolai rendszerű szakképzésben az állam által elismert szakképesítésekre, és a szakközépiskolák ágazati képzéseire vonatkozóan a szakképzésért és felnőttképzésért felelős miniszter által meghatározott formai követelményeknek megfelelően teszi meg.</w:t>
      </w:r>
    </w:p>
    <w:p w:rsidR="00B40032" w:rsidRPr="00B40032" w:rsidRDefault="00B40032" w:rsidP="009B47C7">
      <w:pPr>
        <w:jc w:val="both"/>
      </w:pPr>
      <w:r w:rsidRPr="00B40032">
        <w:t>(5)</w:t>
      </w:r>
      <w:hyperlink r:id="rId6" w:anchor="lbj173id7eed" w:history="1">
        <w:r w:rsidRPr="00B40032">
          <w:rPr>
            <w:rStyle w:val="Hiperhivatkozs"/>
            <w:vertAlign w:val="superscript"/>
          </w:rPr>
          <w:t>174</w:t>
        </w:r>
      </w:hyperlink>
      <w:r w:rsidRPr="00B40032">
        <w:t xml:space="preserve"> A bizottság a szakképzést érintő (3) bekezdés szerinti javaslatát a javaslattal érintett tanévet megelőző évben március utolsó munkanapjáig teszi meg elsősorban a munkaerő-piaci kereslet, a hiány-szakképesítések és a 82. § </w:t>
      </w:r>
      <w:r w:rsidRPr="00B40032">
        <w:rPr>
          <w:i/>
          <w:iCs/>
        </w:rPr>
        <w:t xml:space="preserve">a) </w:t>
      </w:r>
      <w:r w:rsidRPr="00B40032">
        <w:t>pontjában meghatározott szakképzés-fejlesztési koncepciója alapján.</w:t>
      </w:r>
    </w:p>
    <w:p w:rsidR="00B40032" w:rsidRPr="00B40032" w:rsidRDefault="00B40032" w:rsidP="009B47C7">
      <w:pPr>
        <w:jc w:val="both"/>
      </w:pPr>
      <w:r w:rsidRPr="00B40032">
        <w:t>(6)</w:t>
      </w:r>
      <w:hyperlink r:id="rId7" w:anchor="lbj174id7eed" w:history="1">
        <w:r w:rsidRPr="00B40032">
          <w:rPr>
            <w:rStyle w:val="Hiperhivatkozs"/>
            <w:vertAlign w:val="superscript"/>
          </w:rPr>
          <w:t>175</w:t>
        </w:r>
      </w:hyperlink>
      <w:r w:rsidRPr="00B40032">
        <w:t xml:space="preserve"> A bizottság a szakképzést érintő (3) bekezdés szerinti javaslatát az állami szakképzési és felnőttképzési szerv készíti elő a Kormány 84. §</w:t>
      </w:r>
      <w:proofErr w:type="spellStart"/>
      <w:r w:rsidRPr="00B40032">
        <w:t>-ban</w:t>
      </w:r>
      <w:proofErr w:type="spellEnd"/>
      <w:r w:rsidRPr="00B40032">
        <w:t xml:space="preserve"> meghatározott döntésének meghozatala céljából.</w:t>
      </w:r>
    </w:p>
    <w:p w:rsidR="00B40032" w:rsidRPr="00B40032" w:rsidRDefault="00B40032" w:rsidP="009B47C7">
      <w:pPr>
        <w:jc w:val="both"/>
      </w:pPr>
      <w:r w:rsidRPr="00B40032">
        <w:t>(7)</w:t>
      </w:r>
      <w:hyperlink r:id="rId8" w:anchor="lbj175id7eed" w:history="1">
        <w:r w:rsidRPr="00B40032">
          <w:rPr>
            <w:rStyle w:val="Hiperhivatkozs"/>
            <w:vertAlign w:val="superscript"/>
          </w:rPr>
          <w:t>176</w:t>
        </w:r>
      </w:hyperlink>
      <w:r w:rsidRPr="00B40032">
        <w:t xml:space="preserve"> A bizottság az iskolarendszeren kívüli szakmai képzéseket érintő (3) bekezdés szerinti javaslatát a szakképesítésekre vonatkozó munkaerő-piaci kereslet és a hiány-szakképesítések figyelembevétele alapján, de évente legalább egy alkalommal teszi meg.</w:t>
      </w:r>
    </w:p>
    <w:p w:rsidR="00B40032" w:rsidRPr="00B40032" w:rsidRDefault="00B40032" w:rsidP="009B47C7">
      <w:pPr>
        <w:jc w:val="both"/>
      </w:pPr>
      <w:r w:rsidRPr="00B40032">
        <w:rPr>
          <w:b/>
          <w:bCs/>
        </w:rPr>
        <w:t xml:space="preserve">82. § </w:t>
      </w:r>
      <w:r w:rsidRPr="00B40032">
        <w:t>A bizottság</w:t>
      </w:r>
    </w:p>
    <w:p w:rsidR="00B40032" w:rsidRPr="00B40032" w:rsidRDefault="00B40032" w:rsidP="009B47C7">
      <w:pPr>
        <w:jc w:val="both"/>
      </w:pPr>
      <w:proofErr w:type="gramStart"/>
      <w:r w:rsidRPr="00B40032">
        <w:rPr>
          <w:i/>
          <w:iCs/>
        </w:rPr>
        <w:t>a</w:t>
      </w:r>
      <w:proofErr w:type="gramEnd"/>
      <w:r w:rsidRPr="00B40032">
        <w:rPr>
          <w:i/>
          <w:iCs/>
        </w:rPr>
        <w:t>)</w:t>
      </w:r>
      <w:hyperlink r:id="rId9" w:anchor="lbj176id7eed" w:history="1">
        <w:r w:rsidRPr="00B40032">
          <w:rPr>
            <w:rStyle w:val="Hiperhivatkozs"/>
            <w:i/>
            <w:iCs/>
            <w:vertAlign w:val="superscript"/>
          </w:rPr>
          <w:t>177</w:t>
        </w:r>
      </w:hyperlink>
      <w:r w:rsidRPr="00B40032">
        <w:rPr>
          <w:i/>
          <w:iCs/>
        </w:rPr>
        <w:t xml:space="preserve"> </w:t>
      </w:r>
      <w:r w:rsidRPr="00B40032">
        <w:t>kidolgozza az iskolai rendszerű szakképzés fejlesztésének az adott megyére vonatkozó, a szakképzés irányainak és a beiskolázási arányok rövid és középtávú tervét tartalmazó koncepcióját (szakképzés-fejlesztési koncepció), amely a megye, illetve a fővárosi területfejlesztési koncepció és területfejlesztési program részét képezi,</w:t>
      </w:r>
    </w:p>
    <w:p w:rsidR="00B40032" w:rsidRPr="00B40032" w:rsidRDefault="00B40032" w:rsidP="009B47C7">
      <w:pPr>
        <w:jc w:val="both"/>
      </w:pPr>
      <w:r w:rsidRPr="00B40032">
        <w:rPr>
          <w:i/>
          <w:iCs/>
        </w:rPr>
        <w:t>b)</w:t>
      </w:r>
      <w:hyperlink r:id="rId10" w:anchor="lbj177id7eed" w:history="1">
        <w:r w:rsidRPr="00B40032">
          <w:rPr>
            <w:rStyle w:val="Hiperhivatkozs"/>
            <w:i/>
            <w:iCs/>
            <w:vertAlign w:val="superscript"/>
          </w:rPr>
          <w:t>178</w:t>
        </w:r>
      </w:hyperlink>
      <w:r w:rsidRPr="00B40032">
        <w:rPr>
          <w:i/>
          <w:iCs/>
        </w:rPr>
        <w:t xml:space="preserve"> </w:t>
      </w:r>
      <w:r w:rsidRPr="00B40032">
        <w:t xml:space="preserve">javaslatot tesz az adott megyében a </w:t>
      </w:r>
      <w:proofErr w:type="spellStart"/>
      <w:r w:rsidRPr="00B40032">
        <w:t>Szabóky</w:t>
      </w:r>
      <w:proofErr w:type="spellEnd"/>
      <w:r w:rsidRPr="00B40032">
        <w:t xml:space="preserve"> Adolf Szakképzési Ösztöndíjról szóló kormányrendeletben meghatározott ösztöndíjra jogosító szakképesítésre (</w:t>
      </w:r>
      <w:proofErr w:type="spellStart"/>
      <w:r w:rsidRPr="00B40032">
        <w:t>hiányszakképesítés</w:t>
      </w:r>
      <w:proofErr w:type="spellEnd"/>
      <w:r w:rsidRPr="00B40032">
        <w:t>),</w:t>
      </w:r>
    </w:p>
    <w:p w:rsidR="00B40032" w:rsidRPr="00B40032" w:rsidRDefault="00B40032" w:rsidP="009B47C7">
      <w:pPr>
        <w:jc w:val="both"/>
      </w:pPr>
      <w:r w:rsidRPr="00B40032">
        <w:rPr>
          <w:i/>
          <w:iCs/>
        </w:rPr>
        <w:lastRenderedPageBreak/>
        <w:t xml:space="preserve">c) </w:t>
      </w:r>
      <w:r w:rsidRPr="00B40032">
        <w:t>közreműködik az iskolai rendszerű szakképzés és az iskolarendszeren kívüli szakképzés, valamint a köznevelésben és a felsőoktatásban folyó szakképzés összhangjának megteremtésében,</w:t>
      </w:r>
    </w:p>
    <w:p w:rsidR="00B40032" w:rsidRPr="00B40032" w:rsidRDefault="00B40032" w:rsidP="009B47C7">
      <w:pPr>
        <w:jc w:val="both"/>
      </w:pPr>
      <w:r w:rsidRPr="00B40032">
        <w:rPr>
          <w:i/>
          <w:iCs/>
        </w:rPr>
        <w:t xml:space="preserve">d) </w:t>
      </w:r>
      <w:r w:rsidRPr="00B40032">
        <w:t xml:space="preserve">kezdeményezi az arra hatáskörrel rendelkező szervezetek és intézmények felé - a </w:t>
      </w:r>
      <w:r w:rsidRPr="00B40032">
        <w:rPr>
          <w:i/>
          <w:iCs/>
        </w:rPr>
        <w:t xml:space="preserve">c) </w:t>
      </w:r>
      <w:r w:rsidRPr="00B40032">
        <w:t>pontban meghatározott feladat érvényesülése érdekében - a bizottság által indokolt változtatások megtételét,</w:t>
      </w:r>
    </w:p>
    <w:p w:rsidR="00B40032" w:rsidRPr="00B40032" w:rsidRDefault="00B40032" w:rsidP="009B47C7">
      <w:pPr>
        <w:jc w:val="both"/>
      </w:pPr>
      <w:proofErr w:type="gramStart"/>
      <w:r w:rsidRPr="00B40032">
        <w:rPr>
          <w:i/>
          <w:iCs/>
        </w:rPr>
        <w:t>e</w:t>
      </w:r>
      <w:proofErr w:type="gramEnd"/>
      <w:r w:rsidRPr="00B40032">
        <w:rPr>
          <w:i/>
          <w:iCs/>
        </w:rPr>
        <w:t>)</w:t>
      </w:r>
      <w:hyperlink r:id="rId11" w:anchor="lbj178id7eed" w:history="1">
        <w:r w:rsidRPr="00B40032">
          <w:rPr>
            <w:rStyle w:val="Hiperhivatkozs"/>
            <w:i/>
            <w:iCs/>
            <w:vertAlign w:val="superscript"/>
          </w:rPr>
          <w:t>179</w:t>
        </w:r>
      </w:hyperlink>
    </w:p>
    <w:p w:rsidR="00B40032" w:rsidRPr="00B40032" w:rsidRDefault="00B40032" w:rsidP="009B47C7">
      <w:pPr>
        <w:jc w:val="both"/>
      </w:pPr>
      <w:proofErr w:type="gramStart"/>
      <w:r w:rsidRPr="00B40032">
        <w:rPr>
          <w:i/>
          <w:iCs/>
        </w:rPr>
        <w:t>f</w:t>
      </w:r>
      <w:proofErr w:type="gramEnd"/>
      <w:r w:rsidRPr="00B40032">
        <w:rPr>
          <w:i/>
          <w:iCs/>
        </w:rPr>
        <w:t xml:space="preserve">) </w:t>
      </w:r>
      <w:r w:rsidRPr="00B40032">
        <w:t>fenntartói megkeresés esetén állást foglal a szakképzést érintő fenntartói döntések fővárosi, megyei munkaerő-piaci kereslettel összefüggő megalapozottságáról,</w:t>
      </w:r>
    </w:p>
    <w:p w:rsidR="00B40032" w:rsidRPr="00B40032" w:rsidRDefault="00B40032" w:rsidP="009B47C7">
      <w:pPr>
        <w:jc w:val="both"/>
      </w:pPr>
      <w:proofErr w:type="gramStart"/>
      <w:r w:rsidRPr="00B40032">
        <w:rPr>
          <w:i/>
          <w:iCs/>
        </w:rPr>
        <w:t>g</w:t>
      </w:r>
      <w:proofErr w:type="gramEnd"/>
      <w:r w:rsidRPr="00B40032">
        <w:rPr>
          <w:i/>
          <w:iCs/>
        </w:rPr>
        <w:t>)</w:t>
      </w:r>
      <w:hyperlink r:id="rId12" w:anchor="lbj179id7eed" w:history="1">
        <w:r w:rsidRPr="00B40032">
          <w:rPr>
            <w:rStyle w:val="Hiperhivatkozs"/>
            <w:i/>
            <w:iCs/>
            <w:vertAlign w:val="superscript"/>
          </w:rPr>
          <w:t>180</w:t>
        </w:r>
      </w:hyperlink>
      <w:r w:rsidRPr="00B40032">
        <w:rPr>
          <w:i/>
          <w:iCs/>
        </w:rPr>
        <w:t xml:space="preserve"> </w:t>
      </w:r>
      <w:r w:rsidRPr="00B40032">
        <w:t>együttműködik a megyei önkormányzatokkal, a főváros érintettsége esetén Budapest Főváros Önkormányzatával a szakképzési feladatok és a szakképzésfejlesztés tervezésében,</w:t>
      </w:r>
    </w:p>
    <w:p w:rsidR="00B40032" w:rsidRPr="00B40032" w:rsidRDefault="00B40032" w:rsidP="009B47C7">
      <w:pPr>
        <w:jc w:val="both"/>
      </w:pPr>
      <w:proofErr w:type="gramStart"/>
      <w:r w:rsidRPr="00B40032">
        <w:rPr>
          <w:i/>
          <w:iCs/>
        </w:rPr>
        <w:t>h</w:t>
      </w:r>
      <w:proofErr w:type="gramEnd"/>
      <w:r w:rsidRPr="00B40032">
        <w:rPr>
          <w:i/>
          <w:iCs/>
        </w:rPr>
        <w:t xml:space="preserve">) </w:t>
      </w:r>
      <w:r w:rsidRPr="00B40032">
        <w:t>közreműködik a pályaorientációs és a pályakövetési feladatok megvalósításában.</w:t>
      </w:r>
    </w:p>
    <w:p w:rsidR="00B40032" w:rsidRPr="00B40032" w:rsidRDefault="00B40032" w:rsidP="009B47C7">
      <w:pPr>
        <w:jc w:val="both"/>
      </w:pPr>
      <w:r w:rsidRPr="00B40032">
        <w:rPr>
          <w:b/>
          <w:bCs/>
        </w:rPr>
        <w:t xml:space="preserve">83. § </w:t>
      </w:r>
      <w:r w:rsidRPr="00B40032">
        <w:t>(1)</w:t>
      </w:r>
      <w:hyperlink r:id="rId13" w:anchor="lbj180id7eed" w:history="1">
        <w:r w:rsidRPr="00B40032">
          <w:rPr>
            <w:rStyle w:val="Hiperhivatkozs"/>
            <w:vertAlign w:val="superscript"/>
          </w:rPr>
          <w:t>181</w:t>
        </w:r>
      </w:hyperlink>
      <w:r w:rsidRPr="00B40032">
        <w:t xml:space="preserve"> A bizottság létszáma öt fő.</w:t>
      </w:r>
    </w:p>
    <w:p w:rsidR="00B40032" w:rsidRPr="00B40032" w:rsidRDefault="00B40032" w:rsidP="009B47C7">
      <w:pPr>
        <w:jc w:val="both"/>
      </w:pPr>
      <w:r w:rsidRPr="00B40032">
        <w:t>(2)</w:t>
      </w:r>
      <w:hyperlink r:id="rId14" w:anchor="lbj181id7eed" w:history="1">
        <w:r w:rsidRPr="00B40032">
          <w:rPr>
            <w:rStyle w:val="Hiperhivatkozs"/>
            <w:vertAlign w:val="superscript"/>
          </w:rPr>
          <w:t>182</w:t>
        </w:r>
      </w:hyperlink>
      <w:r w:rsidRPr="00B40032">
        <w:t xml:space="preserve"> A bizottság az </w:t>
      </w:r>
      <w:proofErr w:type="spellStart"/>
      <w:r w:rsidRPr="00B40032">
        <w:t>NGTT-ben</w:t>
      </w:r>
      <w:proofErr w:type="spellEnd"/>
      <w:r w:rsidRPr="00B40032">
        <w:t xml:space="preserve"> képviselettel rendelkező országos munkaadói, munkavállalói szövetségek, illetve azok szervezetei (kettő fő), a területi gazdasági kamarák (kettő fő) és a foglalkoztatási feladatkörében eljáró fővárosi és megyei kormányhivatal (egy fő) képviselőiből áll.</w:t>
      </w:r>
    </w:p>
    <w:p w:rsidR="00B40032" w:rsidRPr="00B40032" w:rsidRDefault="00B40032" w:rsidP="009B47C7">
      <w:pPr>
        <w:jc w:val="both"/>
      </w:pPr>
      <w:r w:rsidRPr="00B40032">
        <w:t>(3) A bizottság elnökét, társelnökét és tagjait a szakképzésért és felnőttképzésért felelős miniszter kéri fel hároméves időtartamra a bizottság munkájában való közreműködésre. A bizottság elnökére a bizottság tagjai közül az országos kereskedelmi és iparkamara tesz javaslatot.</w:t>
      </w:r>
    </w:p>
    <w:p w:rsidR="00B40032" w:rsidRPr="00B40032" w:rsidRDefault="00B40032" w:rsidP="009B47C7">
      <w:pPr>
        <w:jc w:val="both"/>
      </w:pPr>
      <w:r w:rsidRPr="00B40032">
        <w:t>(4) A szakképesítésért felelős miniszter képviselője a bizottság munkájában tanácskozási joggal vehet részt.</w:t>
      </w:r>
    </w:p>
    <w:p w:rsidR="00B40032" w:rsidRPr="00B40032" w:rsidRDefault="00B40032" w:rsidP="009B47C7">
      <w:pPr>
        <w:jc w:val="both"/>
      </w:pPr>
      <w:r w:rsidRPr="00B40032">
        <w:t>(5) A bizottság működtetésével, a hatáskörébe tartozó javaslatok, állásfoglalások előkészítésével és a végrehajtással kapcsolatos feladatokat a bizottság munkaszervezeteként a gazdasági kamara látja el. A bizottság működtetési költségeinek forrását a gazdasági kamara biztosítja.</w:t>
      </w:r>
    </w:p>
    <w:p w:rsidR="00B40032" w:rsidRPr="00B40032" w:rsidRDefault="00B40032" w:rsidP="009B47C7">
      <w:pPr>
        <w:jc w:val="both"/>
      </w:pPr>
      <w:r w:rsidRPr="00B40032">
        <w:t>(6) A bizottság működési rendjének részletes szabályait az egységes döntés-előkészítő, javaslattevő funkciója érvényesülése érdekében a szakképzésért és felnőttképzésért felelős miniszter rendeletben állapítja meg.</w:t>
      </w:r>
    </w:p>
    <w:p w:rsidR="00582794" w:rsidRDefault="00582794">
      <w:bookmarkStart w:id="0" w:name="_GoBack"/>
      <w:bookmarkEnd w:id="0"/>
    </w:p>
    <w:sectPr w:rsidR="00582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032"/>
    <w:rsid w:val="00582794"/>
    <w:rsid w:val="009B47C7"/>
    <w:rsid w:val="00B4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11E1AE-0A29-4415-9EC7-3D16FFB5D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400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t.jogtar.hu/jr/gen/hjegy_doc.cgi?docid=A1100187.TV" TargetMode="External"/><Relationship Id="rId13" Type="http://schemas.openxmlformats.org/officeDocument/2006/relationships/hyperlink" Target="http://net.jogtar.hu/jr/gen/hjegy_doc.cgi?docid=A1100187.T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net.jogtar.hu/jr/gen/hjegy_doc.cgi?docid=A1100187.TV" TargetMode="External"/><Relationship Id="rId12" Type="http://schemas.openxmlformats.org/officeDocument/2006/relationships/hyperlink" Target="http://net.jogtar.hu/jr/gen/hjegy_doc.cgi?docid=A1100187.TV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net.jogtar.hu/jr/gen/hjegy_doc.cgi?docid=A1100187.TV" TargetMode="External"/><Relationship Id="rId11" Type="http://schemas.openxmlformats.org/officeDocument/2006/relationships/hyperlink" Target="http://net.jogtar.hu/jr/gen/hjegy_doc.cgi?docid=A1100187.TV" TargetMode="External"/><Relationship Id="rId5" Type="http://schemas.openxmlformats.org/officeDocument/2006/relationships/hyperlink" Target="http://net.jogtar.hu/jr/gen/hjegy_doc.cgi?docid=A1100187.TV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net.jogtar.hu/jr/gen/hjegy_doc.cgi?docid=A1100187.TV" TargetMode="External"/><Relationship Id="rId4" Type="http://schemas.openxmlformats.org/officeDocument/2006/relationships/hyperlink" Target="http://net.jogtar.hu/jr/gen/hjegy_doc.cgi?docid=A1100187.TV" TargetMode="External"/><Relationship Id="rId9" Type="http://schemas.openxmlformats.org/officeDocument/2006/relationships/hyperlink" Target="http://net.jogtar.hu/jr/gen/hjegy_doc.cgi?docid=A1100187.TV" TargetMode="External"/><Relationship Id="rId14" Type="http://schemas.openxmlformats.org/officeDocument/2006/relationships/hyperlink" Target="http://net.jogtar.hu/jr/gen/hjegy_doc.cgi?docid=A1100187.TV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811</Words>
  <Characters>5597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2016-01-21T09:31:00Z</dcterms:created>
  <dcterms:modified xsi:type="dcterms:W3CDTF">2016-01-21T09:32:00Z</dcterms:modified>
</cp:coreProperties>
</file>